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C2234">
      <w:pPr>
        <w:spacing w:before="51" w:line="222" w:lineRule="auto"/>
        <w:rPr>
          <w:rFonts w:ascii="仿宋" w:hAnsi="仿宋" w:eastAsia="仿宋" w:cs="仿宋"/>
          <w:sz w:val="25"/>
          <w:szCs w:val="25"/>
        </w:rPr>
      </w:pPr>
      <w:r>
        <w:rPr>
          <w:rFonts w:ascii="仿宋" w:hAnsi="仿宋" w:eastAsia="仿宋" w:cs="仿宋"/>
          <w:spacing w:val="-8"/>
          <w:sz w:val="25"/>
          <w:szCs w:val="25"/>
        </w:rPr>
        <w:t>协议附件六</w:t>
      </w:r>
    </w:p>
    <w:p w14:paraId="4AE57668">
      <w:pPr>
        <w:spacing w:line="314" w:lineRule="auto"/>
        <w:rPr>
          <w:rFonts w:ascii="Arial"/>
          <w:sz w:val="21"/>
        </w:rPr>
      </w:pPr>
    </w:p>
    <w:p w14:paraId="2118850C">
      <w:pPr>
        <w:spacing w:line="315" w:lineRule="auto"/>
        <w:rPr>
          <w:rFonts w:ascii="Arial"/>
          <w:sz w:val="21"/>
        </w:rPr>
      </w:pPr>
    </w:p>
    <w:p w14:paraId="436FF55D">
      <w:pPr>
        <w:pStyle w:val="2"/>
        <w:spacing w:before="117" w:line="219" w:lineRule="auto"/>
        <w:ind w:left="595"/>
        <w:rPr>
          <w:sz w:val="36"/>
          <w:szCs w:val="36"/>
        </w:rPr>
      </w:pPr>
      <w:r>
        <w:rPr>
          <w:b/>
          <w:bCs/>
          <w:spacing w:val="-7"/>
          <w:sz w:val="36"/>
          <w:szCs w:val="36"/>
        </w:rPr>
        <w:t>中国银行股份有限公司国家助学贷款还款协议</w:t>
      </w:r>
    </w:p>
    <w:p w14:paraId="75771EE6">
      <w:pPr>
        <w:spacing w:line="338" w:lineRule="auto"/>
        <w:rPr>
          <w:rFonts w:ascii="Arial"/>
          <w:sz w:val="21"/>
        </w:rPr>
      </w:pPr>
    </w:p>
    <w:p w14:paraId="4B461B89">
      <w:pPr>
        <w:spacing w:line="338" w:lineRule="auto"/>
        <w:rPr>
          <w:rFonts w:ascii="Arial"/>
          <w:sz w:val="21"/>
        </w:rPr>
      </w:pPr>
    </w:p>
    <w:p w14:paraId="2627E7E0">
      <w:pPr>
        <w:pStyle w:val="2"/>
        <w:spacing w:before="81"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甲方：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3"/>
          <w:sz w:val="24"/>
          <w:szCs w:val="24"/>
        </w:rPr>
        <w:t>(借款学生)</w:t>
      </w:r>
    </w:p>
    <w:p w14:paraId="63A172D0">
      <w:pPr>
        <w:pStyle w:val="2"/>
        <w:spacing w:before="96"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身份证号码：</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8"/>
          <w:sz w:val="24"/>
          <w:szCs w:val="24"/>
        </w:rPr>
        <w:t>;</w:t>
      </w:r>
    </w:p>
    <w:p w14:paraId="1E9E2173">
      <w:pPr>
        <w:pStyle w:val="2"/>
        <w:spacing w:before="113"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父母(等法定监护人)住所：</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70D624EC">
      <w:pPr>
        <w:pStyle w:val="2"/>
        <w:spacing w:before="132"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邮政编码：</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49296F42">
      <w:pPr>
        <w:pStyle w:val="2"/>
        <w:spacing w:before="83"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工作单位：</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125"/>
          <w:sz w:val="24"/>
          <w:szCs w:val="24"/>
        </w:rPr>
        <w:t xml:space="preserve"> </w:t>
      </w:r>
      <w:r>
        <w:rPr>
          <w:rFonts w:hint="eastAsia" w:asciiTheme="minorEastAsia" w:hAnsiTheme="minorEastAsia" w:eastAsiaTheme="minorEastAsia" w:cstheme="minorEastAsia"/>
          <w:spacing w:val="-7"/>
          <w:sz w:val="24"/>
          <w:szCs w:val="24"/>
        </w:rPr>
        <w:t>:</w:t>
      </w:r>
    </w:p>
    <w:p w14:paraId="78134526">
      <w:pPr>
        <w:pStyle w:val="2"/>
        <w:spacing w:before="13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手机号码：</w:t>
      </w:r>
      <w:r>
        <w:rPr>
          <w:rFonts w:hint="eastAsia" w:asciiTheme="minorEastAsia" w:hAnsiTheme="minorEastAsia" w:eastAsiaTheme="minorEastAsia" w:cstheme="minorEastAsia"/>
          <w:sz w:val="24"/>
          <w:szCs w:val="24"/>
          <w:u w:val="single" w:color="auto"/>
        </w:rPr>
        <w:t xml:space="preserve">                               </w:t>
      </w:r>
    </w:p>
    <w:p w14:paraId="102D55F0">
      <w:pPr>
        <w:pStyle w:val="2"/>
        <w:spacing w:before="106"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固定电话：</w:t>
      </w:r>
      <w:r>
        <w:rPr>
          <w:rFonts w:hint="eastAsia" w:asciiTheme="minorEastAsia" w:hAnsiTheme="minorEastAsia" w:eastAsiaTheme="minorEastAsia" w:cstheme="minorEastAsia"/>
          <w:sz w:val="24"/>
          <w:szCs w:val="24"/>
          <w:u w:val="single" w:color="auto"/>
        </w:rPr>
        <w:t xml:space="preserve">                               </w:t>
      </w:r>
    </w:p>
    <w:p w14:paraId="4DE27AE8">
      <w:pPr>
        <w:pStyle w:val="2"/>
        <w:spacing w:before="62"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电子邮箱：</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7"/>
          <w:sz w:val="24"/>
          <w:szCs w:val="24"/>
        </w:rPr>
        <w:t>;</w:t>
      </w:r>
    </w:p>
    <w:p w14:paraId="792BEC11">
      <w:pPr>
        <w:pStyle w:val="2"/>
        <w:spacing w:before="91"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(经办银行)</w:t>
      </w:r>
    </w:p>
    <w:p w14:paraId="0B80B36B">
      <w:pPr>
        <w:pStyle w:val="2"/>
        <w:spacing w:before="132"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657A82A8">
      <w:pPr>
        <w:pStyle w:val="2"/>
        <w:spacing w:before="139"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邮政编码：</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4964FB03">
      <w:pPr>
        <w:pStyle w:val="2"/>
        <w:spacing w:before="96"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7"/>
          <w:sz w:val="24"/>
          <w:szCs w:val="24"/>
        </w:rPr>
        <w:t>;</w:t>
      </w:r>
    </w:p>
    <w:p w14:paraId="10F044AC">
      <w:pPr>
        <w:pStyle w:val="2"/>
        <w:spacing w:before="74" w:line="240" w:lineRule="auto"/>
        <w:ind w:right="195" w:firstLine="590"/>
        <w:jc w:val="both"/>
        <w:rPr>
          <w:rFonts w:hint="eastAsia" w:asciiTheme="minorEastAsia" w:hAnsiTheme="minorEastAsia" w:eastAsiaTheme="minorEastAsia" w:cstheme="minorEastAsia"/>
          <w:spacing w:val="-12"/>
          <w:sz w:val="24"/>
          <w:szCs w:val="24"/>
        </w:rPr>
      </w:pPr>
    </w:p>
    <w:p w14:paraId="4AFF6B48">
      <w:pPr>
        <w:pStyle w:val="2"/>
        <w:spacing w:before="74" w:line="240" w:lineRule="auto"/>
        <w:ind w:right="195" w:firstLine="5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本协议为甲方和乙方签订的《中国银行股份有限公司国家助学贷款借款合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同》合同编号：</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4"/>
          <w:sz w:val="24"/>
          <w:szCs w:val="24"/>
        </w:rPr>
        <w:t>号(以下简称《借款合同》)约定的从属协议，用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以明确甲方向乙方归还国家助学贷款计划。经甲、乙两方协商同意</w:t>
      </w:r>
      <w:r>
        <w:rPr>
          <w:rFonts w:hint="eastAsia" w:asciiTheme="minorEastAsia" w:hAnsiTheme="minorEastAsia" w:eastAsiaTheme="minorEastAsia" w:cstheme="minorEastAsia"/>
          <w:spacing w:val="-15"/>
          <w:sz w:val="24"/>
          <w:szCs w:val="24"/>
        </w:rPr>
        <w:t>后，订立如下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4"/>
          <w:sz w:val="24"/>
          <w:szCs w:val="24"/>
        </w:rPr>
        <w:t>还款协议：</w:t>
      </w:r>
    </w:p>
    <w:p w14:paraId="13B53FFC">
      <w:pPr>
        <w:pStyle w:val="2"/>
        <w:spacing w:before="55" w:line="240" w:lineRule="auto"/>
        <w:ind w:right="70"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一</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3"/>
          <w:sz w:val="24"/>
          <w:szCs w:val="24"/>
        </w:rPr>
        <w:t>、截 至</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78"/>
          <w:sz w:val="24"/>
          <w:szCs w:val="24"/>
        </w:rPr>
        <w:t xml:space="preserve"> </w:t>
      </w:r>
      <w:r>
        <w:rPr>
          <w:rFonts w:hint="eastAsia" w:asciiTheme="minorEastAsia" w:hAnsiTheme="minorEastAsia" w:eastAsiaTheme="minorEastAsia" w:cstheme="minorEastAsia"/>
          <w:spacing w:val="13"/>
          <w:sz w:val="24"/>
          <w:szCs w:val="24"/>
        </w:rPr>
        <w:t>日，甲方从乙方获得国家助学贷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款共计人民币</w:t>
      </w:r>
      <w:r>
        <w:rPr>
          <w:rFonts w:hint="eastAsia" w:asciiTheme="minorEastAsia" w:hAnsiTheme="minorEastAsia" w:eastAsiaTheme="minorEastAsia" w:cstheme="minorEastAsia"/>
          <w:spacing w:val="-121"/>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11"/>
          <w:sz w:val="24"/>
          <w:szCs w:val="24"/>
        </w:rPr>
        <w:t>元(大写);</w:t>
      </w:r>
    </w:p>
    <w:p w14:paraId="25644ACA">
      <w:pPr>
        <w:pStyle w:val="2"/>
        <w:spacing w:before="147" w:line="240" w:lineRule="auto"/>
        <w:ind w:left="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二 、甲</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5"/>
          <w:sz w:val="24"/>
          <w:szCs w:val="24"/>
        </w:rPr>
        <w:t>方</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5"/>
          <w:sz w:val="24"/>
          <w:szCs w:val="24"/>
        </w:rPr>
        <w:t>于</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5"/>
          <w:sz w:val="24"/>
          <w:szCs w:val="24"/>
        </w:rPr>
        <w:t>日</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5"/>
          <w:sz w:val="24"/>
          <w:szCs w:val="24"/>
        </w:rPr>
        <w:t>因</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原</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5"/>
          <w:sz w:val="24"/>
          <w:szCs w:val="24"/>
        </w:rPr>
        <w:t>因进入还款期。</w:t>
      </w:r>
    </w:p>
    <w:p w14:paraId="7573DC86">
      <w:pPr>
        <w:pStyle w:val="2"/>
        <w:spacing w:before="83" w:line="240" w:lineRule="auto"/>
        <w:ind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三、甲方采用以下第</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13"/>
          <w:sz w:val="24"/>
          <w:szCs w:val="24"/>
          <w:u w:val="single" w:color="auto"/>
        </w:rPr>
        <w:t>方</w:t>
      </w:r>
      <w:r>
        <w:rPr>
          <w:rFonts w:hint="eastAsia" w:asciiTheme="minorEastAsia" w:hAnsiTheme="minorEastAsia" w:eastAsiaTheme="minorEastAsia" w:cstheme="minorEastAsia"/>
          <w:spacing w:val="-13"/>
          <w:sz w:val="24"/>
          <w:szCs w:val="24"/>
        </w:rPr>
        <w:t>式按</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3"/>
          <w:sz w:val="24"/>
          <w:szCs w:val="24"/>
        </w:rPr>
        <w:t>月分</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13"/>
          <w:sz w:val="24"/>
          <w:szCs w:val="24"/>
        </w:rPr>
        <w:t>期归还贷款本金及利息，从_</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1"/>
          <w:sz w:val="24"/>
          <w:szCs w:val="24"/>
        </w:rPr>
        <w:t>月</w:t>
      </w:r>
      <w:r>
        <w:rPr>
          <w:rFonts w:hint="eastAsia" w:asciiTheme="minorEastAsia" w:hAnsiTheme="minorEastAsia" w:eastAsiaTheme="minorEastAsia" w:cstheme="minorEastAsia"/>
          <w:spacing w:val="1"/>
          <w:sz w:val="24"/>
          <w:szCs w:val="24"/>
          <w:u w:val="single" w:color="auto"/>
        </w:rPr>
        <w:t xml:space="preserve">     日</w:t>
      </w:r>
      <w:r>
        <w:rPr>
          <w:rFonts w:hint="eastAsia" w:asciiTheme="minorEastAsia" w:hAnsiTheme="minorEastAsia" w:eastAsiaTheme="minorEastAsia" w:cstheme="minorEastAsia"/>
          <w:spacing w:val="6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至</w:t>
      </w:r>
      <w:r>
        <w:rPr>
          <w:rFonts w:hint="eastAsia" w:asciiTheme="minorEastAsia" w:hAnsiTheme="minorEastAsia" w:eastAsiaTheme="minorEastAsia" w:cstheme="minorEastAsia"/>
          <w:spacing w:val="25"/>
          <w:sz w:val="24"/>
          <w:szCs w:val="24"/>
          <w:u w:val="single" w:color="auto"/>
        </w:rPr>
        <w:t xml:space="preserve">    </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
          <w:sz w:val="24"/>
          <w:szCs w:val="24"/>
        </w:rPr>
        <w:t>月</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
          <w:sz w:val="24"/>
          <w:szCs w:val="24"/>
        </w:rPr>
        <w:t>日共</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
          <w:sz w:val="24"/>
          <w:szCs w:val="24"/>
        </w:rPr>
        <w:t>期归还贷款利息；从</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
          <w:sz w:val="24"/>
          <w:szCs w:val="24"/>
        </w:rPr>
        <w:t>月</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
          <w:sz w:val="24"/>
          <w:szCs w:val="24"/>
        </w:rPr>
        <w:t>_</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日至</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20"/>
          <w:sz w:val="24"/>
          <w:szCs w:val="24"/>
        </w:rPr>
        <w:t>年</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20"/>
          <w:sz w:val="24"/>
          <w:szCs w:val="24"/>
        </w:rPr>
        <w:t>月</w:t>
      </w:r>
      <w:r>
        <w:rPr>
          <w:rFonts w:hint="eastAsia" w:asciiTheme="minorEastAsia" w:hAnsiTheme="minorEastAsia" w:eastAsiaTheme="minorEastAsia" w:cstheme="minorEastAsia"/>
          <w:spacing w:val="21"/>
          <w:sz w:val="24"/>
          <w:szCs w:val="24"/>
          <w:u w:val="single" w:color="auto"/>
        </w:rPr>
        <w:t xml:space="preserve">   </w:t>
      </w:r>
      <w:r>
        <w:rPr>
          <w:rFonts w:hint="eastAsia" w:asciiTheme="minorEastAsia" w:hAnsiTheme="minorEastAsia" w:eastAsiaTheme="minorEastAsia" w:cstheme="minorEastAsia"/>
          <w:spacing w:val="-20"/>
          <w:sz w:val="24"/>
          <w:szCs w:val="24"/>
          <w:u w:val="single" w:color="auto"/>
        </w:rPr>
        <w:t>日</w:t>
      </w:r>
      <w:r>
        <w:rPr>
          <w:rFonts w:hint="eastAsia" w:asciiTheme="minorEastAsia" w:hAnsiTheme="minorEastAsia" w:eastAsiaTheme="minorEastAsia" w:cstheme="minorEastAsia"/>
          <w:spacing w:val="-20"/>
          <w:sz w:val="24"/>
          <w:szCs w:val="24"/>
        </w:rPr>
        <w:t>共</w:t>
      </w:r>
      <w:r>
        <w:rPr>
          <w:rFonts w:hint="eastAsia" w:asciiTheme="minorEastAsia" w:hAnsiTheme="minorEastAsia" w:eastAsiaTheme="minorEastAsia" w:cstheme="minorEastAsia"/>
          <w:spacing w:val="-114"/>
          <w:sz w:val="24"/>
          <w:szCs w:val="24"/>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25"/>
          <w:sz w:val="24"/>
          <w:szCs w:val="24"/>
        </w:rPr>
        <w:t xml:space="preserve"> </w:t>
      </w:r>
      <w:r>
        <w:rPr>
          <w:rFonts w:hint="eastAsia" w:asciiTheme="minorEastAsia" w:hAnsiTheme="minorEastAsia" w:eastAsiaTheme="minorEastAsia" w:cstheme="minorEastAsia"/>
          <w:spacing w:val="-20"/>
          <w:sz w:val="24"/>
          <w:szCs w:val="24"/>
        </w:rPr>
        <w:t>期归还贷款本金及利息：每期扣</w:t>
      </w:r>
      <w:r>
        <w:rPr>
          <w:rFonts w:hint="eastAsia" w:asciiTheme="minorEastAsia" w:hAnsiTheme="minorEastAsia" w:eastAsiaTheme="minorEastAsia" w:cstheme="minorEastAsia"/>
          <w:spacing w:val="-21"/>
          <w:sz w:val="24"/>
          <w:szCs w:val="24"/>
        </w:rPr>
        <w:t>款日为还款月份的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日。</w:t>
      </w:r>
    </w:p>
    <w:p w14:paraId="4ADE970B">
      <w:pPr>
        <w:pStyle w:val="2"/>
        <w:spacing w:before="97" w:line="240" w:lineRule="auto"/>
        <w:ind w:left="709"/>
        <w:rPr>
          <w:rFonts w:hint="eastAsia" w:ascii="楷体" w:hAnsi="楷体" w:eastAsia="楷体" w:cs="楷体"/>
          <w:sz w:val="22"/>
          <w:szCs w:val="22"/>
        </w:rPr>
      </w:pPr>
      <w:r>
        <w:rPr>
          <w:rFonts w:hint="eastAsia" w:ascii="楷体" w:hAnsi="楷体" w:eastAsia="楷体" w:cs="楷体"/>
          <w:spacing w:val="11"/>
          <w:sz w:val="22"/>
          <w:szCs w:val="22"/>
        </w:rPr>
        <w:t>(一)等额本息还款法(按月)</w:t>
      </w:r>
    </w:p>
    <w:p w14:paraId="4D8B3876">
      <w:pPr>
        <w:spacing w:line="240" w:lineRule="auto"/>
        <w:rPr>
          <w:rFonts w:hint="eastAsia" w:ascii="楷体" w:hAnsi="楷体" w:eastAsia="楷体" w:cs="楷体"/>
          <w:sz w:val="22"/>
          <w:szCs w:val="22"/>
        </w:rPr>
      </w:pPr>
    </w:p>
    <w:p w14:paraId="08E8223C">
      <w:pPr>
        <w:pStyle w:val="2"/>
        <w:spacing w:before="69" w:line="240" w:lineRule="auto"/>
        <w:ind w:left="5269"/>
        <w:rPr>
          <w:rFonts w:hint="eastAsia" w:ascii="楷体" w:hAnsi="楷体" w:eastAsia="楷体" w:cs="楷体"/>
          <w:sz w:val="22"/>
          <w:szCs w:val="22"/>
        </w:rPr>
      </w:pPr>
      <w:r>
        <w:rPr>
          <w:rFonts w:hint="eastAsia" w:ascii="楷体" w:hAnsi="楷体" w:eastAsia="楷体" w:cs="楷体"/>
          <w:spacing w:val="-20"/>
          <w:sz w:val="22"/>
          <w:szCs w:val="22"/>
        </w:rPr>
        <w:t>还款总月数</w:t>
      </w:r>
    </w:p>
    <w:p w14:paraId="6ED3AA06">
      <w:pPr>
        <w:pStyle w:val="2"/>
        <w:spacing w:before="93" w:line="240" w:lineRule="auto"/>
        <w:ind w:left="3139"/>
        <w:rPr>
          <w:rFonts w:hint="eastAsia" w:ascii="楷体" w:hAnsi="楷体" w:eastAsia="楷体" w:cs="楷体"/>
          <w:sz w:val="22"/>
          <w:szCs w:val="22"/>
        </w:rPr>
      </w:pPr>
      <w:r>
        <w:rPr>
          <w:rFonts w:hint="eastAsia" w:ascii="楷体" w:hAnsi="楷体" w:eastAsia="楷体" w:cs="楷体"/>
          <w:spacing w:val="7"/>
          <w:sz w:val="22"/>
          <w:szCs w:val="22"/>
        </w:rPr>
        <w:t>月利率*(1+月利率)</w:t>
      </w:r>
    </w:p>
    <w:p w14:paraId="6A9337A5">
      <w:pPr>
        <w:pStyle w:val="2"/>
        <w:spacing w:before="112" w:line="240" w:lineRule="auto"/>
        <w:ind w:left="699"/>
        <w:rPr>
          <w:rFonts w:hint="eastAsia" w:ascii="楷体" w:hAnsi="楷体" w:eastAsia="楷体" w:cs="楷体"/>
          <w:sz w:val="22"/>
          <w:szCs w:val="22"/>
        </w:rPr>
      </w:pPr>
      <w:r>
        <w:rPr>
          <w:rFonts w:hint="eastAsia" w:ascii="楷体" w:hAnsi="楷体" w:eastAsia="楷体" w:cs="楷体"/>
          <w:spacing w:val="1"/>
          <w:sz w:val="22"/>
          <w:szCs w:val="22"/>
        </w:rPr>
        <w:t>每月还款额=------</w:t>
      </w:r>
      <w:r>
        <w:rPr>
          <w:rFonts w:hint="eastAsia" w:ascii="楷体" w:hAnsi="楷体" w:eastAsia="楷体" w:cs="楷体"/>
          <w:spacing w:val="1"/>
          <w:position w:val="7"/>
          <w:sz w:val="22"/>
          <w:szCs w:val="22"/>
        </w:rPr>
        <w:t>一</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
          <w:position w:val="7"/>
          <w:sz w:val="22"/>
          <w:szCs w:val="22"/>
        </w:rPr>
        <w:t xml:space="preserve">    </w:t>
      </w:r>
      <w:r>
        <w:rPr>
          <w:rFonts w:hint="eastAsia" w:ascii="楷体" w:hAnsi="楷体" w:eastAsia="楷体" w:cs="楷体"/>
          <w:spacing w:val="1"/>
          <w:position w:val="7"/>
          <w:sz w:val="22"/>
          <w:szCs w:val="22"/>
        </w:rPr>
        <w:t>-</w:t>
      </w:r>
      <w:r>
        <w:rPr>
          <w:rFonts w:hint="eastAsia" w:ascii="楷体" w:hAnsi="楷体" w:eastAsia="楷体" w:cs="楷体"/>
          <w:strike/>
          <w:spacing w:val="12"/>
          <w:w w:val="102"/>
          <w:position w:val="7"/>
          <w:sz w:val="22"/>
          <w:szCs w:val="22"/>
        </w:rPr>
        <w:t xml:space="preserve">   </w:t>
      </w:r>
      <w:r>
        <w:rPr>
          <w:rFonts w:hint="eastAsia" w:ascii="楷体" w:hAnsi="楷体" w:eastAsia="楷体" w:cs="楷体"/>
          <w:spacing w:val="1"/>
          <w:position w:val="7"/>
          <w:sz w:val="22"/>
          <w:szCs w:val="22"/>
        </w:rPr>
        <w:t xml:space="preserve">一    </w:t>
      </w:r>
      <w:r>
        <w:rPr>
          <w:rFonts w:hint="eastAsia" w:ascii="楷体" w:hAnsi="楷体" w:eastAsia="楷体" w:cs="楷体"/>
          <w:spacing w:val="1"/>
          <w:position w:val="1"/>
          <w:sz w:val="22"/>
          <w:szCs w:val="22"/>
        </w:rPr>
        <w:t>*借款本金</w:t>
      </w:r>
    </w:p>
    <w:p w14:paraId="24359B1A">
      <w:pPr>
        <w:spacing w:line="240" w:lineRule="auto"/>
        <w:rPr>
          <w:rFonts w:hint="eastAsia" w:ascii="楷体" w:hAnsi="楷体" w:eastAsia="楷体" w:cs="楷体"/>
          <w:sz w:val="22"/>
          <w:szCs w:val="22"/>
        </w:rPr>
        <w:sectPr>
          <w:footerReference r:id="rId5" w:type="default"/>
          <w:pgSz w:w="11910" w:h="16840"/>
          <w:pgMar w:top="1387" w:right="1779" w:bottom="1282" w:left="1680" w:header="0" w:footer="1030" w:gutter="0"/>
          <w:cols w:space="720" w:num="1"/>
        </w:sectPr>
      </w:pPr>
    </w:p>
    <w:p w14:paraId="7BC8D84A">
      <w:pPr>
        <w:spacing w:line="240" w:lineRule="auto"/>
        <w:rPr>
          <w:rFonts w:hint="eastAsia" w:asciiTheme="minorEastAsia" w:hAnsiTheme="minorEastAsia" w:eastAsiaTheme="minorEastAsia" w:cstheme="minorEastAsia"/>
          <w:sz w:val="24"/>
          <w:szCs w:val="24"/>
        </w:rPr>
      </w:pPr>
    </w:p>
    <w:p w14:paraId="042D6FD8">
      <w:pPr>
        <w:spacing w:line="240" w:lineRule="auto"/>
        <w:rPr>
          <w:rFonts w:hint="eastAsia" w:asciiTheme="minorEastAsia" w:hAnsiTheme="minorEastAsia" w:eastAsiaTheme="minorEastAsia" w:cstheme="minorEastAsia"/>
          <w:sz w:val="24"/>
          <w:szCs w:val="24"/>
        </w:rPr>
      </w:pPr>
    </w:p>
    <w:p w14:paraId="294F54F8">
      <w:pPr>
        <w:spacing w:line="240" w:lineRule="auto"/>
        <w:rPr>
          <w:rFonts w:hint="eastAsia" w:ascii="楷体" w:hAnsi="楷体" w:eastAsia="楷体" w:cs="楷体"/>
          <w:sz w:val="22"/>
          <w:szCs w:val="22"/>
        </w:rPr>
      </w:pPr>
    </w:p>
    <w:p w14:paraId="753DDD09">
      <w:pPr>
        <w:pStyle w:val="2"/>
        <w:spacing w:before="75" w:line="240" w:lineRule="auto"/>
        <w:ind w:left="4389"/>
        <w:rPr>
          <w:rFonts w:hint="eastAsia" w:ascii="楷体" w:hAnsi="楷体" w:eastAsia="楷体" w:cs="楷体"/>
          <w:sz w:val="22"/>
          <w:szCs w:val="22"/>
        </w:rPr>
      </w:pPr>
      <w:r>
        <w:rPr>
          <w:rFonts w:hint="eastAsia" w:ascii="楷体" w:hAnsi="楷体" w:eastAsia="楷体" w:cs="楷体"/>
          <w:spacing w:val="-21"/>
          <w:w w:val="93"/>
          <w:sz w:val="22"/>
          <w:szCs w:val="22"/>
        </w:rPr>
        <w:t>还款总月数</w:t>
      </w:r>
    </w:p>
    <w:p w14:paraId="39D086B0">
      <w:pPr>
        <w:pStyle w:val="2"/>
        <w:spacing w:before="72" w:line="240" w:lineRule="auto"/>
        <w:ind w:left="3239"/>
        <w:rPr>
          <w:rFonts w:hint="eastAsia" w:ascii="楷体" w:hAnsi="楷体" w:eastAsia="楷体" w:cs="楷体"/>
          <w:sz w:val="22"/>
          <w:szCs w:val="22"/>
        </w:rPr>
      </w:pPr>
      <w:r>
        <w:rPr>
          <w:rFonts w:hint="eastAsia" w:ascii="楷体" w:hAnsi="楷体" w:eastAsia="楷体" w:cs="楷体"/>
          <w:spacing w:val="8"/>
          <w:sz w:val="22"/>
          <w:szCs w:val="22"/>
        </w:rPr>
        <w:t>(1+月利率)</w:t>
      </w:r>
      <w:r>
        <w:rPr>
          <w:rFonts w:hint="eastAsia" w:ascii="楷体" w:hAnsi="楷体" w:eastAsia="楷体" w:cs="楷体"/>
          <w:spacing w:val="24"/>
          <w:sz w:val="22"/>
          <w:szCs w:val="22"/>
        </w:rPr>
        <w:t xml:space="preserve">   </w:t>
      </w:r>
      <w:r>
        <w:rPr>
          <w:rFonts w:hint="eastAsia" w:ascii="楷体" w:hAnsi="楷体" w:eastAsia="楷体" w:cs="楷体"/>
          <w:spacing w:val="8"/>
          <w:sz w:val="22"/>
          <w:szCs w:val="22"/>
        </w:rPr>
        <w:t>-</w:t>
      </w:r>
      <w:r>
        <w:rPr>
          <w:rFonts w:hint="eastAsia" w:ascii="楷体" w:hAnsi="楷体" w:eastAsia="楷体" w:cs="楷体"/>
          <w:spacing w:val="119"/>
          <w:sz w:val="22"/>
          <w:szCs w:val="22"/>
        </w:rPr>
        <w:t xml:space="preserve"> </w:t>
      </w:r>
      <w:r>
        <w:rPr>
          <w:rFonts w:hint="eastAsia" w:ascii="楷体" w:hAnsi="楷体" w:eastAsia="楷体" w:cs="楷体"/>
          <w:spacing w:val="8"/>
          <w:sz w:val="22"/>
          <w:szCs w:val="22"/>
        </w:rPr>
        <w:t>1</w:t>
      </w:r>
    </w:p>
    <w:p w14:paraId="374993AE">
      <w:pPr>
        <w:pStyle w:val="2"/>
        <w:spacing w:before="149" w:line="240" w:lineRule="auto"/>
        <w:ind w:left="649"/>
        <w:rPr>
          <w:rFonts w:hint="eastAsia" w:ascii="楷体" w:hAnsi="楷体" w:eastAsia="楷体" w:cs="楷体"/>
          <w:sz w:val="22"/>
          <w:szCs w:val="22"/>
        </w:rPr>
      </w:pPr>
      <w:r>
        <w:rPr>
          <w:rFonts w:hint="eastAsia" w:ascii="楷体" w:hAnsi="楷体" w:eastAsia="楷体" w:cs="楷体"/>
          <w:spacing w:val="8"/>
          <w:sz w:val="22"/>
          <w:szCs w:val="22"/>
        </w:rPr>
        <w:t>每月贷款利息额=贷款本金余额*年利率/360*每月天数</w:t>
      </w:r>
    </w:p>
    <w:p w14:paraId="0ED04125">
      <w:pPr>
        <w:pStyle w:val="2"/>
        <w:spacing w:before="149" w:line="240" w:lineRule="auto"/>
        <w:ind w:left="7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(二)等额本金还款法(按月)</w:t>
      </w:r>
    </w:p>
    <w:p w14:paraId="4A8E2900">
      <w:pPr>
        <w:pStyle w:val="2"/>
        <w:spacing w:before="213" w:line="240" w:lineRule="auto"/>
        <w:ind w:left="2379"/>
        <w:rPr>
          <w:rFonts w:hint="eastAsia" w:ascii="楷体" w:hAnsi="楷体" w:eastAsia="楷体" w:cs="楷体"/>
          <w:sz w:val="22"/>
          <w:szCs w:val="22"/>
        </w:rPr>
      </w:pPr>
      <w:r>
        <w:rPr>
          <w:rFonts w:hint="eastAsia" w:ascii="楷体" w:hAnsi="楷体" w:eastAsia="楷体" w:cs="楷体"/>
          <w:spacing w:val="14"/>
          <w:sz w:val="22"/>
          <w:szCs w:val="22"/>
        </w:rPr>
        <w:t>借款本金</w:t>
      </w:r>
    </w:p>
    <w:p w14:paraId="38E62EFA">
      <w:pPr>
        <w:pStyle w:val="2"/>
        <w:spacing w:before="98" w:line="240" w:lineRule="auto"/>
        <w:ind w:left="2379" w:right="162" w:hanging="1670"/>
        <w:rPr>
          <w:rFonts w:hint="eastAsia" w:ascii="楷体" w:hAnsi="楷体" w:eastAsia="楷体" w:cs="楷体"/>
          <w:sz w:val="22"/>
          <w:szCs w:val="22"/>
        </w:rPr>
      </w:pPr>
      <w:r>
        <w:rPr>
          <w:rFonts w:hint="eastAsia" w:ascii="楷体" w:hAnsi="楷体" w:eastAsia="楷体" w:cs="楷体"/>
          <w:spacing w:val="29"/>
          <w:sz w:val="22"/>
          <w:szCs w:val="22"/>
        </w:rPr>
        <w:t>每月还款额=----------+(借款本金</w:t>
      </w:r>
      <w:r>
        <w:rPr>
          <w:rFonts w:hint="eastAsia" w:ascii="楷体" w:hAnsi="楷体" w:eastAsia="楷体" w:cs="楷体"/>
          <w:spacing w:val="28"/>
          <w:sz w:val="22"/>
          <w:szCs w:val="22"/>
        </w:rPr>
        <w:t>-</w:t>
      </w:r>
      <w:r>
        <w:rPr>
          <w:rFonts w:hint="eastAsia" w:ascii="楷体" w:hAnsi="楷体" w:eastAsia="楷体" w:cs="楷体"/>
          <w:spacing w:val="-66"/>
          <w:sz w:val="22"/>
          <w:szCs w:val="22"/>
        </w:rPr>
        <w:t xml:space="preserve"> </w:t>
      </w:r>
      <w:r>
        <w:rPr>
          <w:rFonts w:hint="eastAsia" w:ascii="楷体" w:hAnsi="楷体" w:eastAsia="楷体" w:cs="楷体"/>
          <w:spacing w:val="28"/>
          <w:sz w:val="22"/>
          <w:szCs w:val="22"/>
        </w:rPr>
        <w:t>累计已归还本金额)*月利率</w:t>
      </w:r>
      <w:r>
        <w:rPr>
          <w:rFonts w:hint="eastAsia" w:ascii="楷体" w:hAnsi="楷体" w:eastAsia="楷体" w:cs="楷体"/>
          <w:sz w:val="22"/>
          <w:szCs w:val="22"/>
        </w:rPr>
        <w:t xml:space="preserve"> </w:t>
      </w:r>
      <w:r>
        <w:rPr>
          <w:rFonts w:hint="eastAsia" w:ascii="楷体" w:hAnsi="楷体" w:eastAsia="楷体" w:cs="楷体"/>
          <w:spacing w:val="14"/>
          <w:sz w:val="22"/>
          <w:szCs w:val="22"/>
        </w:rPr>
        <w:t>还款期数</w:t>
      </w:r>
    </w:p>
    <w:p w14:paraId="30F9E288">
      <w:pPr>
        <w:pStyle w:val="2"/>
        <w:spacing w:before="1" w:line="240" w:lineRule="auto"/>
        <w:ind w:left="709"/>
        <w:rPr>
          <w:rFonts w:hint="eastAsia" w:ascii="楷体" w:hAnsi="楷体" w:eastAsia="楷体" w:cs="楷体"/>
          <w:sz w:val="22"/>
          <w:szCs w:val="22"/>
        </w:rPr>
      </w:pPr>
      <w:r>
        <w:rPr>
          <w:rFonts w:hint="eastAsia" w:ascii="楷体" w:hAnsi="楷体" w:eastAsia="楷体" w:cs="楷体"/>
          <w:spacing w:val="8"/>
          <w:sz w:val="22"/>
          <w:szCs w:val="22"/>
        </w:rPr>
        <w:t>每月贷款利息额=贷款本金余额*年利率/360*每月天数</w:t>
      </w:r>
    </w:p>
    <w:p w14:paraId="5B0C2E5E">
      <w:pPr>
        <w:spacing w:line="240" w:lineRule="auto"/>
        <w:rPr>
          <w:rFonts w:hint="eastAsia" w:ascii="楷体" w:hAnsi="楷体" w:eastAsia="楷体" w:cs="楷体"/>
          <w:sz w:val="22"/>
          <w:szCs w:val="22"/>
        </w:rPr>
      </w:pPr>
    </w:p>
    <w:p w14:paraId="05C10A81">
      <w:pPr>
        <w:spacing w:line="240" w:lineRule="auto"/>
        <w:rPr>
          <w:rFonts w:hint="eastAsia" w:asciiTheme="minorEastAsia" w:hAnsiTheme="minorEastAsia" w:eastAsiaTheme="minorEastAsia" w:cstheme="minorEastAsia"/>
          <w:sz w:val="24"/>
          <w:szCs w:val="24"/>
        </w:rPr>
      </w:pPr>
    </w:p>
    <w:p w14:paraId="6FABE71C">
      <w:pPr>
        <w:pStyle w:val="2"/>
        <w:spacing w:before="75" w:line="240" w:lineRule="auto"/>
        <w:ind w:right="126" w:firstLine="50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四</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、经双方确认的贷款，在本还款协议履行期间，按贷款期限执行国家助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学贷款利率政策。如遇利率调整，合同期限在一年以内(含一年),按合同约定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 xml:space="preserve">利率计息；合同期限在一年以上的，则从次年对应的贷款发放日起按调整后的利 </w:t>
      </w:r>
      <w:r>
        <w:rPr>
          <w:rFonts w:hint="eastAsia" w:asciiTheme="minorEastAsia" w:hAnsiTheme="minorEastAsia" w:eastAsiaTheme="minorEastAsia" w:cstheme="minorEastAsia"/>
          <w:spacing w:val="1"/>
          <w:sz w:val="24"/>
          <w:szCs w:val="24"/>
        </w:rPr>
        <w:t>率计息。</w:t>
      </w:r>
    </w:p>
    <w:p w14:paraId="102715BB">
      <w:pPr>
        <w:pStyle w:val="2"/>
        <w:numPr>
          <w:ilvl w:val="0"/>
          <w:numId w:val="1"/>
        </w:numPr>
        <w:spacing w:before="126" w:line="240" w:lineRule="auto"/>
        <w:ind w:left="210" w:leftChars="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甲方授权乙方直接从甲方在乙方开立的账户中扣款，用于归还贷款</w:t>
      </w:r>
      <w:r>
        <w:rPr>
          <w:rFonts w:hint="eastAsia" w:asciiTheme="minorEastAsia" w:hAnsiTheme="minorEastAsia" w:eastAsiaTheme="minorEastAsia" w:cstheme="minorEastAsia"/>
          <w:spacing w:val="8"/>
          <w:sz w:val="24"/>
          <w:szCs w:val="24"/>
          <w:lang w:val="en-US" w:eastAsia="zh-CN"/>
        </w:rPr>
        <w:t>本息，</w:t>
      </w:r>
      <w:r>
        <w:rPr>
          <w:rFonts w:hint="eastAsia" w:asciiTheme="minorEastAsia" w:hAnsiTheme="minorEastAsia" w:eastAsiaTheme="minorEastAsia" w:cstheme="minorEastAsia"/>
          <w:spacing w:val="-5"/>
          <w:sz w:val="24"/>
          <w:szCs w:val="24"/>
        </w:rPr>
        <w:t>户名为：</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5"/>
          <w:sz w:val="24"/>
          <w:szCs w:val="24"/>
        </w:rPr>
        <w:t>账</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5"/>
          <w:sz w:val="24"/>
          <w:szCs w:val="24"/>
        </w:rPr>
        <w:t>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为</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sz w:val="24"/>
          <w:szCs w:val="24"/>
          <w:u w:val="single" w:color="auto"/>
        </w:rPr>
        <w:t xml:space="preserve">                             </w:t>
      </w:r>
    </w:p>
    <w:p w14:paraId="05998633">
      <w:pPr>
        <w:pStyle w:val="2"/>
        <w:spacing w:before="202" w:line="240" w:lineRule="auto"/>
        <w:ind w:right="131"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六</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4"/>
          <w:sz w:val="24"/>
          <w:szCs w:val="24"/>
        </w:rPr>
        <w:t>、甲方承诺在离校手续办妥后一个月内将《国家助学贷款毕业生资料确认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书》寄送回乙方或通过线上渠道更新个人资料；如甲方工作单位、通讯地</w:t>
      </w:r>
      <w:r>
        <w:rPr>
          <w:rFonts w:hint="eastAsia" w:asciiTheme="minorEastAsia" w:hAnsiTheme="minorEastAsia" w:eastAsiaTheme="minorEastAsia" w:cstheme="minorEastAsia"/>
          <w:spacing w:val="5"/>
          <w:sz w:val="24"/>
          <w:szCs w:val="24"/>
        </w:rPr>
        <w:t>址、联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系方式发生变动，必须通过书面或线上渠道及时通</w:t>
      </w:r>
      <w:r>
        <w:rPr>
          <w:rFonts w:hint="eastAsia" w:asciiTheme="minorEastAsia" w:hAnsiTheme="minorEastAsia" w:eastAsiaTheme="minorEastAsia" w:cstheme="minorEastAsia"/>
          <w:spacing w:val="7"/>
          <w:sz w:val="24"/>
          <w:szCs w:val="24"/>
        </w:rPr>
        <w:t>知乙方。</w:t>
      </w:r>
    </w:p>
    <w:p w14:paraId="6E6D05B9">
      <w:pPr>
        <w:pStyle w:val="2"/>
        <w:spacing w:before="117" w:line="240"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七、本协议所有条款甲方已经与乙方进行了充分的协商。</w:t>
      </w:r>
    </w:p>
    <w:p w14:paraId="3E0EB445">
      <w:pPr>
        <w:pStyle w:val="2"/>
        <w:spacing w:before="107" w:line="240" w:lineRule="auto"/>
        <w:ind w:right="133"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八</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4"/>
          <w:sz w:val="24"/>
          <w:szCs w:val="24"/>
        </w:rPr>
        <w:t>、本协议作为《借款合同》的组成部分，与《借款合同》具有同</w:t>
      </w:r>
      <w:r>
        <w:rPr>
          <w:rFonts w:hint="eastAsia" w:asciiTheme="minorEastAsia" w:hAnsiTheme="minorEastAsia" w:eastAsiaTheme="minorEastAsia" w:cstheme="minorEastAsia"/>
          <w:spacing w:val="3"/>
          <w:sz w:val="24"/>
          <w:szCs w:val="24"/>
        </w:rPr>
        <w:t>等法律效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力</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7"/>
          <w:sz w:val="24"/>
          <w:szCs w:val="24"/>
        </w:rPr>
        <w:t>。</w:t>
      </w:r>
    </w:p>
    <w:p w14:paraId="660259B2">
      <w:pPr>
        <w:pStyle w:val="2"/>
        <w:spacing w:before="117" w:line="240"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九</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、个人信用信息授权</w:t>
      </w:r>
    </w:p>
    <w:p w14:paraId="3A7DCDE1">
      <w:pPr>
        <w:pStyle w:val="2"/>
        <w:spacing w:before="113" w:line="240" w:lineRule="auto"/>
        <w:ind w:right="116"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(一)甲方同意并不可撤销地授权：在涉及本合同项下业务时，乙方按照国</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3"/>
          <w:sz w:val="24"/>
          <w:szCs w:val="24"/>
        </w:rPr>
        <w:t>家相关规定采集并向金融信用信息基础数据库及其他依法成立的</w:t>
      </w:r>
      <w:r>
        <w:rPr>
          <w:rFonts w:hint="eastAsia" w:asciiTheme="minorEastAsia" w:hAnsiTheme="minorEastAsia" w:eastAsiaTheme="minorEastAsia" w:cstheme="minorEastAsia"/>
          <w:spacing w:val="12"/>
          <w:sz w:val="24"/>
          <w:szCs w:val="24"/>
        </w:rPr>
        <w:t>征信机构提供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 xml:space="preserve">甲方个人信息和包括信贷信息在内的信用信息(包含甲方因未及时履行合同义务 </w:t>
      </w:r>
      <w:r>
        <w:rPr>
          <w:rFonts w:hint="eastAsia" w:asciiTheme="minorEastAsia" w:hAnsiTheme="minorEastAsia" w:eastAsiaTheme="minorEastAsia" w:cstheme="minorEastAsia"/>
          <w:spacing w:val="13"/>
          <w:sz w:val="24"/>
          <w:szCs w:val="24"/>
        </w:rPr>
        <w:t>产生的不良信息),甲方充分了解并清楚知道若其发生本</w:t>
      </w:r>
      <w:r>
        <w:rPr>
          <w:rFonts w:hint="eastAsia" w:asciiTheme="minorEastAsia" w:hAnsiTheme="minorEastAsia" w:eastAsiaTheme="minorEastAsia" w:cstheme="minorEastAsia"/>
          <w:spacing w:val="12"/>
          <w:sz w:val="24"/>
          <w:szCs w:val="24"/>
        </w:rPr>
        <w:t>合同项下违约事件，乙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方会将因此产生的本人不良信息向金融信用信息基础数据库报送，并在甲方信用</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6"/>
          <w:sz w:val="24"/>
          <w:szCs w:val="24"/>
        </w:rPr>
        <w:t>报告中予以体现。同时，乙方可以将甲方违约信息提供给全国学生资助管理中心</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7"/>
          <w:sz w:val="24"/>
          <w:szCs w:val="24"/>
        </w:rPr>
        <w:t>和原毕业高校。</w:t>
      </w:r>
    </w:p>
    <w:p w14:paraId="5642098D">
      <w:pPr>
        <w:pStyle w:val="2"/>
        <w:spacing w:before="116" w:line="240" w:lineRule="auto"/>
        <w:ind w:right="28" w:firstLine="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(二)甲方同意并不可撤销地授权：乙方根据国家有关规定，在办理涉及甲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方的业务时，有权向金融信用信息基础数据库及其他依法成立的征信机构查询、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打印、保存甲方的信用信息，并用于下述用途：</w:t>
      </w:r>
    </w:p>
    <w:p w14:paraId="41C7443F">
      <w:pPr>
        <w:pStyle w:val="2"/>
        <w:spacing w:before="116" w:line="240"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1.审核甲方(甲方配偶、共同借款人、共同借款人配偶)贷款、担保、</w:t>
      </w:r>
      <w:r>
        <w:rPr>
          <w:rFonts w:hint="eastAsia" w:asciiTheme="minorEastAsia" w:hAnsiTheme="minorEastAsia" w:eastAsiaTheme="minorEastAsia" w:cstheme="minorEastAsia"/>
          <w:spacing w:val="11"/>
          <w:sz w:val="24"/>
          <w:szCs w:val="24"/>
        </w:rPr>
        <w:t>信用</w:t>
      </w:r>
    </w:p>
    <w:p w14:paraId="092EAF42">
      <w:pPr>
        <w:spacing w:line="240" w:lineRule="auto"/>
        <w:rPr>
          <w:rFonts w:hint="eastAsia" w:asciiTheme="minorEastAsia" w:hAnsiTheme="minorEastAsia" w:eastAsiaTheme="minorEastAsia" w:cstheme="minorEastAsia"/>
          <w:sz w:val="24"/>
          <w:szCs w:val="24"/>
        </w:rPr>
        <w:sectPr>
          <w:headerReference r:id="rId6" w:type="default"/>
          <w:footerReference r:id="rId7" w:type="default"/>
          <w:pgSz w:w="11910" w:h="16840"/>
          <w:pgMar w:top="400" w:right="1786" w:bottom="1321" w:left="1730" w:header="0" w:footer="1045" w:gutter="0"/>
          <w:cols w:space="720" w:num="1"/>
        </w:sectPr>
      </w:pPr>
    </w:p>
    <w:p w14:paraId="3A80C208">
      <w:pPr>
        <w:spacing w:line="240" w:lineRule="auto"/>
        <w:rPr>
          <w:rFonts w:hint="eastAsia" w:asciiTheme="minorEastAsia" w:hAnsiTheme="minorEastAsia" w:eastAsiaTheme="minorEastAsia" w:cstheme="minorEastAsia"/>
          <w:sz w:val="24"/>
          <w:szCs w:val="24"/>
        </w:rPr>
      </w:pPr>
    </w:p>
    <w:p w14:paraId="1127DF9C">
      <w:pPr>
        <w:spacing w:line="240" w:lineRule="auto"/>
        <w:rPr>
          <w:rFonts w:hint="eastAsia" w:asciiTheme="minorEastAsia" w:hAnsiTheme="minorEastAsia" w:eastAsiaTheme="minorEastAsia" w:cstheme="minorEastAsia"/>
          <w:sz w:val="24"/>
          <w:szCs w:val="24"/>
        </w:rPr>
      </w:pPr>
    </w:p>
    <w:p w14:paraId="2D981375">
      <w:pPr>
        <w:spacing w:line="240" w:lineRule="auto"/>
        <w:rPr>
          <w:rFonts w:hint="eastAsia" w:asciiTheme="minorEastAsia" w:hAnsiTheme="minorEastAsia" w:eastAsiaTheme="minorEastAsia" w:cstheme="minorEastAsia"/>
          <w:sz w:val="24"/>
          <w:szCs w:val="24"/>
        </w:rPr>
      </w:pPr>
    </w:p>
    <w:p w14:paraId="12B07981">
      <w:pPr>
        <w:spacing w:line="240" w:lineRule="auto"/>
        <w:rPr>
          <w:rFonts w:hint="eastAsia" w:asciiTheme="minorEastAsia" w:hAnsiTheme="minorEastAsia" w:eastAsiaTheme="minorEastAsia" w:cstheme="minorEastAsia"/>
          <w:sz w:val="24"/>
          <w:szCs w:val="24"/>
        </w:rPr>
      </w:pPr>
    </w:p>
    <w:p w14:paraId="4D2470AD">
      <w:pPr>
        <w:pStyle w:val="2"/>
        <w:spacing w:before="68"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卡申请及分期付款的办理；</w:t>
      </w:r>
    </w:p>
    <w:p w14:paraId="2BA935D0">
      <w:pPr>
        <w:pStyle w:val="2"/>
        <w:spacing w:before="129" w:line="240" w:lineRule="auto"/>
        <w:ind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2.审核甲方作为提出贷款申请或特约商户申请的个人、组织或机</w:t>
      </w:r>
      <w:r>
        <w:rPr>
          <w:rFonts w:hint="eastAsia" w:asciiTheme="minorEastAsia" w:hAnsiTheme="minorEastAsia" w:eastAsiaTheme="minorEastAsia" w:cstheme="minorEastAsia"/>
          <w:spacing w:val="23"/>
          <w:sz w:val="24"/>
          <w:szCs w:val="24"/>
        </w:rPr>
        <w:t>构的负责人、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法定代表人、出资人、担保人、企业经营者、实际</w:t>
      </w:r>
      <w:r>
        <w:rPr>
          <w:rFonts w:hint="eastAsia" w:asciiTheme="minorEastAsia" w:hAnsiTheme="minorEastAsia" w:eastAsiaTheme="minorEastAsia" w:cstheme="minorEastAsia"/>
          <w:spacing w:val="-15"/>
          <w:sz w:val="24"/>
          <w:szCs w:val="24"/>
        </w:rPr>
        <w:t>控制人或管理团队主要成员的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信用信息；</w:t>
      </w:r>
    </w:p>
    <w:p w14:paraId="795C2363">
      <w:pPr>
        <w:pStyle w:val="2"/>
        <w:spacing w:before="103" w:line="240" w:lineRule="auto"/>
        <w:ind w:right="194"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3.对已向甲方或甲方担任法人、出资人、担保人、企业经营者、实际控制人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7"/>
          <w:sz w:val="24"/>
          <w:szCs w:val="24"/>
        </w:rPr>
        <w:t>或管理团队主要成员的个人、机构或组织发放的</w:t>
      </w:r>
      <w:r>
        <w:rPr>
          <w:rFonts w:hint="eastAsia" w:asciiTheme="minorEastAsia" w:hAnsiTheme="minorEastAsia" w:eastAsiaTheme="minorEastAsia" w:cstheme="minorEastAsia"/>
          <w:spacing w:val="26"/>
          <w:sz w:val="24"/>
          <w:szCs w:val="24"/>
        </w:rPr>
        <w:t>授信进行授后风险管理；</w:t>
      </w:r>
    </w:p>
    <w:p w14:paraId="70E51A3A">
      <w:pPr>
        <w:pStyle w:val="2"/>
        <w:spacing w:before="152" w:line="240"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4.审核甲方个人征信异议申请。</w:t>
      </w:r>
    </w:p>
    <w:p w14:paraId="79BD71AC">
      <w:pPr>
        <w:pStyle w:val="2"/>
        <w:spacing w:before="99" w:line="240" w:lineRule="auto"/>
        <w:ind w:right="181" w:firstLine="6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(三)甲方知悉并理解上述授权条款内容，上述授权自甲方签署本合同之日</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4"/>
          <w:sz w:val="24"/>
          <w:szCs w:val="24"/>
        </w:rPr>
        <w:t>做出并有效至本合同项下贷款结清之日。如果乙方超出本授权范围进行数据报送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和查询使用，则乙方应承担与此有关的法律责任。若甲方在乙方业务未获批准办</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4"/>
          <w:sz w:val="24"/>
          <w:szCs w:val="24"/>
        </w:rPr>
        <w:t>理，甲方接受乙方文件管理要求将甲方信用报告等资料留在乙方留</w:t>
      </w:r>
      <w:r>
        <w:rPr>
          <w:rFonts w:hint="eastAsia" w:asciiTheme="minorEastAsia" w:hAnsiTheme="minorEastAsia" w:eastAsiaTheme="minorEastAsia" w:cstheme="minorEastAsia"/>
          <w:spacing w:val="-15"/>
          <w:sz w:val="24"/>
          <w:szCs w:val="24"/>
        </w:rPr>
        <w:t>存，无须退回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甲方</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6"/>
          <w:sz w:val="24"/>
          <w:szCs w:val="24"/>
        </w:rPr>
        <w:t>。</w:t>
      </w:r>
    </w:p>
    <w:p w14:paraId="23149E96">
      <w:pPr>
        <w:pStyle w:val="2"/>
        <w:spacing w:before="46" w:line="240" w:lineRule="auto"/>
        <w:ind w:right="120" w:firstLine="47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甲方声明：甲方已仔细阅读上述所有条款，并已特别注意字体加黑的内容。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乙方已应甲方要求对相关条款予以明确说明。甲方对所有条款的含义及相应的法</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7"/>
          <w:sz w:val="24"/>
          <w:szCs w:val="24"/>
        </w:rPr>
        <w:t>律后果已全部知晓并充分理解，甲方自愿作出上述授权、承诺和声明。</w:t>
      </w:r>
    </w:p>
    <w:p w14:paraId="6C041ECB">
      <w:pPr>
        <w:pStyle w:val="2"/>
        <w:spacing w:before="3" w:line="240" w:lineRule="auto"/>
        <w:ind w:right="192" w:firstLine="47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甲方如在还款期内未按时偿还贷款本息，乙方将其违约信息直接上报国家金</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4"/>
          <w:sz w:val="24"/>
          <w:szCs w:val="24"/>
        </w:rPr>
        <w:t>融监督管理总局。国家金融监督管理总局将对甲方的违约信息定期在银行系统内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3"/>
          <w:sz w:val="24"/>
          <w:szCs w:val="24"/>
        </w:rPr>
        <w:t>部公布。</w:t>
      </w:r>
      <w:bookmarkStart w:id="0" w:name="_GoBack"/>
      <w:bookmarkEnd w:id="0"/>
    </w:p>
    <w:p w14:paraId="6225F217">
      <w:pPr>
        <w:pStyle w:val="2"/>
        <w:spacing w:before="22" w:line="240" w:lineRule="auto"/>
        <w:ind w:right="195" w:firstLine="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7"/>
          <w:sz w:val="24"/>
          <w:szCs w:val="24"/>
        </w:rPr>
        <w:t>十</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7"/>
          <w:sz w:val="24"/>
          <w:szCs w:val="24"/>
        </w:rPr>
        <w:t>、本协议自甲方签字乙方负责人或授权签署人签署并加盖公章之日起生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效。</w:t>
      </w:r>
    </w:p>
    <w:p w14:paraId="5182334B">
      <w:pPr>
        <w:spacing w:line="240" w:lineRule="auto"/>
        <w:rPr>
          <w:rFonts w:hint="eastAsia" w:asciiTheme="minorEastAsia" w:hAnsiTheme="minorEastAsia" w:eastAsiaTheme="minorEastAsia" w:cstheme="minorEastAsia"/>
          <w:sz w:val="24"/>
          <w:szCs w:val="24"/>
        </w:rPr>
      </w:pPr>
    </w:p>
    <w:p w14:paraId="253E8749">
      <w:pPr>
        <w:pStyle w:val="2"/>
        <w:spacing w:before="69" w:line="240"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甲方</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4"/>
          <w:sz w:val="24"/>
          <w:szCs w:val="24"/>
        </w:rPr>
        <w:t>：</w:t>
      </w:r>
    </w:p>
    <w:p w14:paraId="3A112B01">
      <w:pPr>
        <w:spacing w:line="240" w:lineRule="auto"/>
        <w:rPr>
          <w:rFonts w:hint="eastAsia" w:asciiTheme="minorEastAsia" w:hAnsiTheme="minorEastAsia" w:eastAsiaTheme="minorEastAsia" w:cstheme="minorEastAsia"/>
          <w:sz w:val="24"/>
          <w:szCs w:val="24"/>
        </w:rPr>
      </w:pPr>
    </w:p>
    <w:p w14:paraId="3BC4EF58">
      <w:pPr>
        <w:pStyle w:val="2"/>
        <w:tabs>
          <w:tab w:val="left" w:pos="1348"/>
        </w:tabs>
        <w:spacing w:before="82" w:line="240"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u w:val="single" w:color="auto"/>
        </w:rPr>
        <w:tab/>
      </w:r>
      <w:r>
        <w:rPr>
          <w:rFonts w:hint="eastAsia" w:asciiTheme="minorEastAsia" w:hAnsiTheme="minorEastAsia" w:eastAsiaTheme="minorEastAsia" w:cstheme="minorEastAsia"/>
          <w:spacing w:val="-18"/>
          <w:position w:val="-1"/>
          <w:sz w:val="24"/>
          <w:szCs w:val="24"/>
        </w:rPr>
        <w:t>年</w:t>
      </w:r>
      <w:r>
        <w:rPr>
          <w:rFonts w:hint="eastAsia" w:asciiTheme="minorEastAsia" w:hAnsiTheme="minorEastAsia" w:eastAsiaTheme="minorEastAsia" w:cstheme="minorEastAsia"/>
          <w:spacing w:val="31"/>
          <w:position w:val="-1"/>
          <w:sz w:val="24"/>
          <w:szCs w:val="24"/>
          <w:u w:val="single" w:color="auto"/>
        </w:rPr>
        <w:t xml:space="preserve">   </w:t>
      </w:r>
      <w:r>
        <w:rPr>
          <w:rFonts w:hint="eastAsia" w:asciiTheme="minorEastAsia" w:hAnsiTheme="minorEastAsia" w:eastAsiaTheme="minorEastAsia" w:cstheme="minorEastAsia"/>
          <w:spacing w:val="-18"/>
          <w:sz w:val="24"/>
          <w:szCs w:val="24"/>
        </w:rPr>
        <w:t>月</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4"/>
          <w:sz w:val="24"/>
          <w:szCs w:val="24"/>
        </w:rPr>
        <w:t xml:space="preserve"> </w:t>
      </w:r>
      <w:r>
        <w:rPr>
          <w:rFonts w:hint="eastAsia" w:asciiTheme="minorEastAsia" w:hAnsiTheme="minorEastAsia" w:eastAsiaTheme="minorEastAsia" w:cstheme="minorEastAsia"/>
          <w:spacing w:val="-18"/>
          <w:sz w:val="24"/>
          <w:szCs w:val="24"/>
        </w:rPr>
        <w:t>日</w:t>
      </w:r>
    </w:p>
    <w:p w14:paraId="417B9C1D">
      <w:pPr>
        <w:spacing w:line="240" w:lineRule="auto"/>
        <w:rPr>
          <w:rFonts w:hint="eastAsia" w:asciiTheme="minorEastAsia" w:hAnsiTheme="minorEastAsia" w:eastAsiaTheme="minorEastAsia" w:cstheme="minorEastAsia"/>
          <w:sz w:val="24"/>
          <w:szCs w:val="24"/>
        </w:rPr>
      </w:pPr>
    </w:p>
    <w:p w14:paraId="3F148867">
      <w:pPr>
        <w:spacing w:line="240" w:lineRule="auto"/>
        <w:rPr>
          <w:rFonts w:hint="eastAsia" w:asciiTheme="minorEastAsia" w:hAnsiTheme="minorEastAsia" w:eastAsiaTheme="minorEastAsia" w:cstheme="minorEastAsia"/>
          <w:sz w:val="24"/>
          <w:szCs w:val="24"/>
        </w:rPr>
      </w:pPr>
    </w:p>
    <w:p w14:paraId="14515EE6">
      <w:pPr>
        <w:spacing w:line="240" w:lineRule="auto"/>
        <w:rPr>
          <w:rFonts w:hint="eastAsia" w:asciiTheme="minorEastAsia" w:hAnsiTheme="minorEastAsia" w:eastAsiaTheme="minorEastAsia" w:cstheme="minorEastAsia"/>
          <w:sz w:val="24"/>
          <w:szCs w:val="24"/>
        </w:rPr>
      </w:pPr>
    </w:p>
    <w:p w14:paraId="6B7F4770">
      <w:pPr>
        <w:pStyle w:val="2"/>
        <w:spacing w:before="69" w:line="240"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乙方：</w:t>
      </w:r>
    </w:p>
    <w:p w14:paraId="674AB2CD">
      <w:pPr>
        <w:spacing w:line="240" w:lineRule="auto"/>
        <w:rPr>
          <w:rFonts w:hint="eastAsia" w:asciiTheme="minorEastAsia" w:hAnsiTheme="minorEastAsia" w:eastAsiaTheme="minorEastAsia" w:cstheme="minorEastAsia"/>
          <w:sz w:val="24"/>
          <w:szCs w:val="24"/>
        </w:rPr>
      </w:pPr>
    </w:p>
    <w:p w14:paraId="5D38CB89">
      <w:pPr>
        <w:tabs>
          <w:tab w:val="left" w:pos="1328"/>
        </w:tabs>
        <w:spacing w:before="85" w:line="240" w:lineRule="auto"/>
        <w:ind w:left="3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u w:val="single" w:color="auto"/>
        </w:rPr>
        <w:tab/>
      </w:r>
      <w:r>
        <w:rPr>
          <w:rFonts w:hint="eastAsia" w:asciiTheme="minorEastAsia" w:hAnsiTheme="minorEastAsia" w:eastAsiaTheme="minorEastAsia" w:cstheme="minorEastAsia"/>
          <w:spacing w:val="-9"/>
          <w:position w:val="-2"/>
          <w:sz w:val="24"/>
          <w:szCs w:val="24"/>
        </w:rPr>
        <w:t>年</w:t>
      </w:r>
      <w:r>
        <w:rPr>
          <w:rFonts w:hint="eastAsia" w:asciiTheme="minorEastAsia" w:hAnsiTheme="minorEastAsia" w:eastAsiaTheme="minorEastAsia" w:cstheme="minorEastAsia"/>
          <w:spacing w:val="56"/>
          <w:position w:val="-2"/>
          <w:sz w:val="24"/>
          <w:szCs w:val="24"/>
          <w:u w:val="single" w:color="auto"/>
        </w:rPr>
        <w:t xml:space="preserve">  </w:t>
      </w:r>
      <w:r>
        <w:rPr>
          <w:rFonts w:hint="eastAsia" w:asciiTheme="minorEastAsia" w:hAnsiTheme="minorEastAsia" w:eastAsiaTheme="minorEastAsia" w:cstheme="minorEastAsia"/>
          <w:spacing w:val="-120"/>
          <w:position w:val="-2"/>
          <w:sz w:val="24"/>
          <w:szCs w:val="24"/>
        </w:rPr>
        <w:t xml:space="preserve"> </w:t>
      </w:r>
      <w:r>
        <w:rPr>
          <w:rFonts w:hint="eastAsia" w:asciiTheme="minorEastAsia" w:hAnsiTheme="minorEastAsia" w:eastAsiaTheme="minorEastAsia" w:cstheme="minorEastAsia"/>
          <w:spacing w:val="-9"/>
          <w:position w:val="1"/>
          <w:sz w:val="24"/>
          <w:szCs w:val="24"/>
        </w:rPr>
        <w:t>月</w:t>
      </w:r>
      <w:r>
        <w:rPr>
          <w:rFonts w:hint="eastAsia" w:asciiTheme="minorEastAsia" w:hAnsiTheme="minorEastAsia" w:eastAsiaTheme="minorEastAsia" w:cstheme="minorEastAsia"/>
          <w:spacing w:val="9"/>
          <w:position w:val="1"/>
          <w:sz w:val="24"/>
          <w:szCs w:val="24"/>
          <w:u w:val="single" w:color="auto"/>
        </w:rPr>
        <w:t xml:space="preserve">   </w:t>
      </w:r>
      <w:r>
        <w:rPr>
          <w:rFonts w:hint="eastAsia" w:asciiTheme="minorEastAsia" w:hAnsiTheme="minorEastAsia" w:eastAsiaTheme="minorEastAsia" w:cstheme="minorEastAsia"/>
          <w:spacing w:val="-103"/>
          <w:position w:val="1"/>
          <w:sz w:val="24"/>
          <w:szCs w:val="24"/>
        </w:rPr>
        <w:t xml:space="preserve"> </w:t>
      </w:r>
      <w:r>
        <w:rPr>
          <w:rFonts w:hint="eastAsia" w:asciiTheme="minorEastAsia" w:hAnsiTheme="minorEastAsia" w:eastAsiaTheme="minorEastAsia" w:cstheme="minorEastAsia"/>
          <w:spacing w:val="-9"/>
          <w:position w:val="1"/>
          <w:sz w:val="24"/>
          <w:szCs w:val="24"/>
        </w:rPr>
        <w:t>日</w:t>
      </w:r>
    </w:p>
    <w:sectPr>
      <w:headerReference r:id="rId8" w:type="default"/>
      <w:footerReference r:id="rId9" w:type="default"/>
      <w:pgSz w:w="11910" w:h="16840"/>
      <w:pgMar w:top="400" w:right="1744" w:bottom="1275" w:left="1710" w:header="0" w:footer="10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9840">
    <w:pPr>
      <w:spacing w:line="212" w:lineRule="auto"/>
      <w:ind w:left="3509"/>
      <w:rPr>
        <w:rFonts w:ascii="黑体" w:hAnsi="黑体" w:eastAsia="黑体" w:cs="黑体"/>
        <w:sz w:val="21"/>
        <w:szCs w:val="21"/>
      </w:rPr>
    </w:pPr>
    <w:r>
      <w:rPr>
        <w:rFonts w:ascii="黑体" w:hAnsi="黑体" w:eastAsia="黑体" w:cs="黑体"/>
        <w:spacing w:val="-1"/>
        <w:sz w:val="21"/>
        <w:szCs w:val="21"/>
      </w:rPr>
      <w:t>第43页/共47页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FB55">
    <w:pPr>
      <w:spacing w:line="213" w:lineRule="auto"/>
      <w:ind w:left="3489"/>
      <w:rPr>
        <w:rFonts w:ascii="黑体" w:hAnsi="黑体" w:eastAsia="黑体" w:cs="黑体"/>
        <w:sz w:val="23"/>
        <w:szCs w:val="23"/>
      </w:rPr>
    </w:pPr>
    <w:r>
      <w:rPr>
        <w:rFonts w:ascii="黑体" w:hAnsi="黑体" w:eastAsia="黑体" w:cs="黑体"/>
        <w:spacing w:val="-12"/>
        <w:sz w:val="23"/>
        <w:szCs w:val="23"/>
      </w:rPr>
      <w:t>第44页/共47页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FF03">
    <w:pPr>
      <w:spacing w:line="212" w:lineRule="auto"/>
      <w:ind w:left="3482"/>
      <w:rPr>
        <w:rFonts w:ascii="黑体" w:hAnsi="黑体" w:eastAsia="黑体" w:cs="黑体"/>
        <w:sz w:val="21"/>
        <w:szCs w:val="21"/>
      </w:rPr>
    </w:pPr>
    <w:r>
      <w:rPr>
        <w:rFonts w:ascii="黑体" w:hAnsi="黑体" w:eastAsia="黑体" w:cs="黑体"/>
        <w:b/>
        <w:bCs/>
        <w:spacing w:val="-3"/>
        <w:sz w:val="21"/>
        <w:szCs w:val="21"/>
      </w:rPr>
      <w:t>第45页/共47页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DC7B">
    <w:pPr>
      <w:spacing w:line="14" w:lineRule="auto"/>
      <w:rPr>
        <w:rFonts w:ascii="Arial"/>
        <w:sz w:val="2"/>
      </w:rPr>
    </w:pPr>
    <w:r>
      <w:pict>
        <v:shape id="WordPictureWatermark2" o:spid="_x0000_s2049" o:spt="75" type="#_x0000_t75" style="position:absolute;left:0pt;margin-left:116.95pt;margin-top:150.45pt;height:58.55pt;width:383.05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A680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9622A"/>
    <w:multiLevelType w:val="singleLevel"/>
    <w:tmpl w:val="B039622A"/>
    <w:lvl w:ilvl="0" w:tentative="0">
      <w:start w:val="5"/>
      <w:numFmt w:val="chineseCounting"/>
      <w:suff w:val="nothing"/>
      <w:lvlText w:val="%1、"/>
      <w:lvlJc w:val="left"/>
      <w:pPr>
        <w:ind w:left="-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4B6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1669</Words>
  <Characters>1708</Characters>
  <TotalTime>3</TotalTime>
  <ScaleCrop>false</ScaleCrop>
  <LinksUpToDate>false</LinksUpToDate>
  <CharactersWithSpaces>2488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2025-05-20T10:51:00Z</dcterms:created>
  <dc:creator>admin</dc:creator>
  <cp:lastModifiedBy>阿米娜·艾海提</cp:lastModifiedBy>
  <dcterms:modified xsi:type="dcterms:W3CDTF">2025-05-20T03:05:03Z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2025-05-20T10:51:21Z</vt:filetime>
  </property>
  <property fmtid="{D5CDD505-2E9C-101B-9397-08002B2CF9AE}" pid="4" name="UsrData">
    <vt:lpwstr>682bee264ebd400020332dadwl</vt:lpwstr>
  </property>
  <property fmtid="{D5CDD505-2E9C-101B-9397-08002B2CF9AE}" pid="5" name="KSOTemplateDocerSaveRecord">
    <vt:lpwstr>eyJoZGlkIjoiMDY1ZDJjYjYyZjk2NDg1YTczMDI3ZjVjODhmZWZmNDAiLCJ1c2VySWQiOiIxNDg5NzY2MzE4In0=</vt:lpwstr>
  </property>
  <property fmtid="{D5CDD505-2E9C-101B-9397-08002B2CF9AE}" pid="6" name="KSOProductBuildVer">
    <vt:lpwstr>2052-12.1.0.20784</vt:lpwstr>
  </property>
  <property fmtid="{D5CDD505-2E9C-101B-9397-08002B2CF9AE}" pid="7" name="ICV">
    <vt:lpwstr>79CABAF518E242449A6DA4981E94C011_13</vt:lpwstr>
  </property>
</Properties>
</file>